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1A981ECE" w:rsidR="0011347F" w:rsidRPr="00F87A45" w:rsidRDefault="0011347F" w:rsidP="0011347F">
      <w:pPr>
        <w:pStyle w:val="Header"/>
        <w:tabs>
          <w:tab w:val="right" w:pos="8280"/>
          <w:tab w:val="right" w:pos="9639"/>
        </w:tabs>
        <w:jc w:val="both"/>
        <w:rPr>
          <w:rFonts w:cs="Arial"/>
          <w:noProof w:val="0"/>
          <w:sz w:val="24"/>
        </w:rPr>
      </w:pPr>
      <w:r w:rsidRPr="00D576C0">
        <w:rPr>
          <w:rFonts w:cs="Arial"/>
          <w:sz w:val="24"/>
          <w:szCs w:val="24"/>
        </w:rPr>
        <w:t>3GPP TSG-RAN WG4 Meeting #1</w:t>
      </w:r>
      <w:r w:rsidR="00F07B5F" w:rsidRPr="00D576C0">
        <w:rPr>
          <w:rFonts w:cs="Arial"/>
          <w:sz w:val="24"/>
          <w:szCs w:val="24"/>
        </w:rPr>
        <w:t>1</w:t>
      </w:r>
      <w:r w:rsidR="00D94309">
        <w:rPr>
          <w:rFonts w:cs="Arial"/>
          <w:sz w:val="24"/>
          <w:szCs w:val="24"/>
        </w:rPr>
        <w:t>4</w:t>
      </w:r>
      <w:r w:rsidR="00241FDB">
        <w:rPr>
          <w:rFonts w:cs="Arial"/>
          <w:sz w:val="24"/>
          <w:szCs w:val="24"/>
        </w:rPr>
        <w:t>bis</w:t>
      </w:r>
      <w:r w:rsidRPr="00D576C0">
        <w:rPr>
          <w:rFonts w:cs="Arial"/>
          <w:noProof w:val="0"/>
          <w:sz w:val="24"/>
        </w:rPr>
        <w:tab/>
      </w:r>
      <w:r w:rsidR="00925E76" w:rsidRPr="00D576C0">
        <w:rPr>
          <w:rFonts w:cs="Arial"/>
          <w:noProof w:val="0"/>
          <w:sz w:val="24"/>
        </w:rPr>
        <w:tab/>
      </w:r>
      <w:r w:rsidRPr="00D576C0">
        <w:rPr>
          <w:rFonts w:cs="Arial"/>
          <w:noProof w:val="0"/>
          <w:sz w:val="24"/>
        </w:rPr>
        <w:t>R4-</w:t>
      </w:r>
      <w:r w:rsidR="005C3392" w:rsidRPr="00D576C0">
        <w:rPr>
          <w:rFonts w:cs="Arial"/>
          <w:noProof w:val="0"/>
          <w:sz w:val="24"/>
        </w:rPr>
        <w:t>2</w:t>
      </w:r>
      <w:r w:rsidR="00D94309">
        <w:rPr>
          <w:rFonts w:cs="Arial"/>
          <w:noProof w:val="0"/>
          <w:sz w:val="24"/>
        </w:rPr>
        <w:t>5</w:t>
      </w:r>
      <w:r w:rsidR="00A67BB1">
        <w:rPr>
          <w:rFonts w:cs="Arial"/>
          <w:noProof w:val="0"/>
          <w:sz w:val="24"/>
        </w:rPr>
        <w:t>04021</w:t>
      </w:r>
    </w:p>
    <w:p w14:paraId="321D1244" w14:textId="25E4A24E" w:rsidR="0011347F" w:rsidRPr="00AB081E" w:rsidRDefault="00241FDB" w:rsidP="00955E3D">
      <w:pPr>
        <w:pStyle w:val="Header"/>
        <w:tabs>
          <w:tab w:val="left" w:pos="3150"/>
          <w:tab w:val="right" w:pos="8280"/>
          <w:tab w:val="right" w:pos="9639"/>
        </w:tabs>
        <w:jc w:val="both"/>
        <w:rPr>
          <w:rFonts w:cs="Arial"/>
          <w:sz w:val="24"/>
          <w:szCs w:val="24"/>
        </w:rPr>
      </w:pPr>
      <w:r>
        <w:rPr>
          <w:rFonts w:cs="Arial"/>
          <w:sz w:val="24"/>
          <w:szCs w:val="24"/>
        </w:rPr>
        <w:t>Wuhan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7</w:t>
      </w:r>
      <w:r w:rsidRPr="00241FDB">
        <w:rPr>
          <w:rFonts w:cs="Arial"/>
          <w:sz w:val="24"/>
          <w:szCs w:val="24"/>
          <w:vertAlign w:val="superscript"/>
        </w:rPr>
        <w:t>th</w:t>
      </w:r>
      <w:r>
        <w:rPr>
          <w:rFonts w:cs="Arial"/>
          <w:sz w:val="24"/>
          <w:szCs w:val="24"/>
        </w:rPr>
        <w:t xml:space="preserve"> – 11</w:t>
      </w:r>
      <w:r w:rsidRPr="00241FDB">
        <w:rPr>
          <w:rFonts w:cs="Arial"/>
          <w:sz w:val="24"/>
          <w:szCs w:val="24"/>
          <w:vertAlign w:val="superscript"/>
        </w:rPr>
        <w:t>th</w:t>
      </w:r>
      <w:r>
        <w:rPr>
          <w:rFonts w:cs="Arial"/>
          <w:sz w:val="24"/>
          <w:szCs w:val="24"/>
        </w:rPr>
        <w:t xml:space="preserve"> April</w:t>
      </w:r>
      <w:r w:rsidR="0011347F" w:rsidRPr="00AE32FA">
        <w:rPr>
          <w:rFonts w:cs="Arial"/>
          <w:sz w:val="24"/>
          <w:szCs w:val="24"/>
        </w:rPr>
        <w:t xml:space="preserve"> 202</w:t>
      </w:r>
      <w:r w:rsidR="00D94309">
        <w:rPr>
          <w:rFonts w:cs="Arial"/>
          <w:sz w:val="24"/>
          <w:szCs w:val="24"/>
        </w:rPr>
        <w:t>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1F218F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BB6F49">
        <w:rPr>
          <w:rFonts w:ascii="Arial" w:hAnsi="Arial" w:cs="Arial"/>
          <w:b/>
          <w:sz w:val="24"/>
        </w:rPr>
        <w:t>7.17.2.2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746F7B3"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AE0357" w:rsidRPr="00AE0357">
        <w:rPr>
          <w:rFonts w:ascii="Arial" w:hAnsi="Arial" w:cs="Arial"/>
          <w:b/>
          <w:sz w:val="24"/>
        </w:rPr>
        <w:t>Discussion on delay reduction by optimizing CSSF outside gap</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509250BA" w:rsidR="0083619D" w:rsidRDefault="0083619D" w:rsidP="00E62411">
      <w:r>
        <w:t xml:space="preserve">The Rel-19 NR RRM enhancements work item was approved in March 2024 </w:t>
      </w:r>
      <w:r w:rsidR="00653B93">
        <w:t xml:space="preserve">and an updated WID was approved in RANP #105 </w:t>
      </w:r>
      <w:r>
        <w:t>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2381072" w14:textId="77777777" w:rsidR="00653B93" w:rsidRPr="00653B93" w:rsidRDefault="00653B93" w:rsidP="00653B93">
            <w:pPr>
              <w:numPr>
                <w:ilvl w:val="1"/>
                <w:numId w:val="42"/>
              </w:numPr>
              <w:spacing w:before="0" w:after="180"/>
              <w:textAlignment w:val="auto"/>
              <w:rPr>
                <w:lang w:val="en-US" w:eastAsia="en-GB"/>
              </w:rPr>
            </w:pPr>
            <w:r w:rsidRPr="00653B93">
              <w:rPr>
                <w:rFonts w:ascii="Times" w:hAnsi="Times"/>
                <w:szCs w:val="24"/>
                <w:lang w:val="en-US" w:eastAsia="en-GB"/>
              </w:rPr>
              <w:t>The CSSF requirement optimization is defined assuming a UE not operating with multiple-Rx based simultaneous L3 measurement:</w:t>
            </w:r>
          </w:p>
          <w:p w14:paraId="2BDBA302" w14:textId="77777777" w:rsidR="00653B93" w:rsidRPr="00653B93" w:rsidRDefault="00653B93" w:rsidP="00653B93">
            <w:pPr>
              <w:numPr>
                <w:ilvl w:val="2"/>
                <w:numId w:val="42"/>
              </w:numPr>
              <w:spacing w:before="0" w:after="180"/>
              <w:textAlignment w:val="auto"/>
              <w:rPr>
                <w:lang w:val="en-US" w:eastAsia="en-GB"/>
              </w:rPr>
            </w:pPr>
            <w:r w:rsidRPr="00653B93">
              <w:rPr>
                <w:lang w:val="en-US" w:eastAsia="en-GB"/>
              </w:rPr>
              <w:t xml:space="preserve">Study </w:t>
            </w:r>
            <w:r w:rsidRPr="00653B93">
              <w:rPr>
                <w:rFonts w:eastAsia="DengXian"/>
                <w:lang w:val="en-US" w:eastAsia="zh-CN"/>
              </w:rPr>
              <w:t xml:space="preserve">suitable scenarios and conditions </w:t>
            </w:r>
            <w:r w:rsidRPr="00653B93">
              <w:rPr>
                <w:lang w:val="en-US" w:eastAsia="en-GB"/>
              </w:rPr>
              <w:t xml:space="preserve">and, if feasible, </w:t>
            </w:r>
            <w:r w:rsidRPr="00653B93">
              <w:rPr>
                <w:rFonts w:eastAsia="DengXian"/>
                <w:lang w:val="en-US" w:eastAsia="zh-CN"/>
              </w:rPr>
              <w:t>introduce methods</w:t>
            </w:r>
            <w:r w:rsidRPr="00653B93">
              <w:rPr>
                <w:lang w:val="en-US" w:eastAsia="en-GB"/>
              </w:rPr>
              <w:t xml:space="preserve"> to reduce </w:t>
            </w:r>
            <w:r w:rsidRPr="00653B93">
              <w:rPr>
                <w:lang w:eastAsia="en-GB"/>
              </w:rPr>
              <w:t>FR2-1 L3</w:t>
            </w:r>
            <w:r w:rsidRPr="00653B93">
              <w:rPr>
                <w:rFonts w:eastAsia="DengXian"/>
                <w:lang w:eastAsia="zh-CN"/>
              </w:rPr>
              <w:t xml:space="preserve"> </w:t>
            </w:r>
            <w:r w:rsidRPr="00653B93">
              <w:rPr>
                <w:lang w:eastAsia="en-GB"/>
              </w:rPr>
              <w:t>measurement delay</w:t>
            </w:r>
            <w:r w:rsidRPr="00653B93">
              <w:rPr>
                <w:lang w:val="en-US" w:eastAsia="en-GB"/>
              </w:rPr>
              <w:t xml:space="preserve"> by optimizing:</w:t>
            </w:r>
          </w:p>
          <w:p w14:paraId="2409430B" w14:textId="77777777" w:rsidR="00653B93" w:rsidRPr="00653B93" w:rsidRDefault="00653B93" w:rsidP="00653B93">
            <w:pPr>
              <w:numPr>
                <w:ilvl w:val="3"/>
                <w:numId w:val="42"/>
              </w:numPr>
              <w:spacing w:before="0" w:after="180"/>
              <w:textAlignment w:val="auto"/>
              <w:rPr>
                <w:rFonts w:eastAsia="Batang"/>
                <w:lang w:val="en-US"/>
              </w:rPr>
            </w:pPr>
            <w:r w:rsidRPr="00653B93">
              <w:rPr>
                <w:rFonts w:eastAsia="DengXian"/>
                <w:lang w:val="en-US" w:eastAsia="zh-CN"/>
              </w:rPr>
              <w:t xml:space="preserve"> CSSF outside gap in CA/DC scenarios </w:t>
            </w:r>
          </w:p>
          <w:p w14:paraId="125DC322" w14:textId="77777777" w:rsidR="00653B93" w:rsidRPr="00653B93" w:rsidRDefault="00653B93" w:rsidP="00653B93">
            <w:pPr>
              <w:numPr>
                <w:ilvl w:val="4"/>
                <w:numId w:val="43"/>
              </w:numPr>
              <w:spacing w:before="0" w:after="180"/>
              <w:textAlignment w:val="auto"/>
              <w:rPr>
                <w:rFonts w:eastAsia="Batang"/>
                <w:lang w:val="en-US" w:eastAsia="zh-CN"/>
              </w:rPr>
            </w:pPr>
            <w:r w:rsidRPr="00653B93">
              <w:rPr>
                <w:rFonts w:eastAsia="DengXian"/>
                <w:lang w:val="en-US" w:eastAsia="zh-CN"/>
              </w:rPr>
              <w:t>Baseline assumption on number of searchers is 2</w:t>
            </w:r>
          </w:p>
          <w:p w14:paraId="3213A36E" w14:textId="77777777" w:rsidR="00653B93" w:rsidRPr="00653B93" w:rsidRDefault="00653B93" w:rsidP="00653B93">
            <w:pPr>
              <w:numPr>
                <w:ilvl w:val="2"/>
                <w:numId w:val="43"/>
              </w:numPr>
              <w:spacing w:before="0" w:after="180"/>
              <w:textAlignment w:val="auto"/>
              <w:rPr>
                <w:rFonts w:eastAsia="Batang"/>
                <w:lang w:val="en-US" w:eastAsia="zh-CN"/>
              </w:rPr>
            </w:pPr>
            <w:r w:rsidRPr="00653B93">
              <w:rPr>
                <w:rFonts w:eastAsia="DengXian"/>
                <w:lang w:val="en-US" w:eastAsia="zh-CN"/>
              </w:rPr>
              <w:t>Note: Rel-19 CSSF optimization applies for CA/DC scenario independently of the UE support of multi-Rx capabilities.</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w:t>
            </w:r>
            <w:proofErr w:type="spellStart"/>
            <w:r>
              <w:rPr>
                <w:rFonts w:eastAsia="DengXian"/>
                <w:lang w:eastAsia="zh-CN"/>
              </w:rPr>
              <w:t>scell</w:t>
            </w:r>
            <w:proofErr w:type="spellEnd"/>
            <w:r>
              <w:rPr>
                <w:rFonts w:eastAsia="DengXian"/>
                <w:lang w:eastAsia="zh-CN"/>
              </w:rPr>
              <w:t xml:space="preserve">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06D1E1D1" w:rsidR="00DC1448" w:rsidRDefault="00DC1448" w:rsidP="00E62411">
      <w:r>
        <w:t xml:space="preserve">In this paper we provide our </w:t>
      </w:r>
      <w:r w:rsidR="008A1AEB">
        <w:t>analysis on</w:t>
      </w:r>
      <w:r>
        <w:t xml:space="preserve"> </w:t>
      </w:r>
      <w:r w:rsidR="00BC6A97">
        <w:t xml:space="preserve">delay reduction by optimizing </w:t>
      </w:r>
      <w:r w:rsidR="00392225">
        <w:t>CSSF outside gap</w:t>
      </w:r>
      <w:r>
        <w:t>.</w:t>
      </w:r>
    </w:p>
    <w:p w14:paraId="7A73CE75" w14:textId="548A0372" w:rsidR="00EB6DB3" w:rsidRDefault="00EB6DB3" w:rsidP="006850C8">
      <w:pPr>
        <w:pStyle w:val="Heading1"/>
      </w:pPr>
      <w:r>
        <w:t>Discussion</w:t>
      </w:r>
    </w:p>
    <w:p w14:paraId="75BBB8DD" w14:textId="77777777" w:rsidR="008E7DB3" w:rsidRDefault="008E7DB3" w:rsidP="008E7DB3">
      <w:pPr>
        <w:pStyle w:val="Heading2"/>
        <w:ind w:left="567"/>
      </w:pPr>
      <w:r>
        <w:t>CSSF outside gap in CA/DC operations</w:t>
      </w:r>
    </w:p>
    <w:p w14:paraId="0723635D" w14:textId="71DCE1B9" w:rsidR="00600325" w:rsidRPr="00600325" w:rsidRDefault="00936362" w:rsidP="008E7DB3">
      <w:pPr>
        <w:rPr>
          <w:b/>
          <w:bCs/>
          <w:i/>
          <w:iCs/>
          <w:u w:val="single"/>
        </w:rPr>
      </w:pPr>
      <w:r>
        <w:rPr>
          <w:b/>
          <w:bCs/>
          <w:i/>
          <w:iCs/>
          <w:u w:val="single"/>
        </w:rPr>
        <w:t>Additional searcher</w:t>
      </w:r>
      <w:r w:rsidR="00600325" w:rsidRPr="00600325">
        <w:rPr>
          <w:b/>
          <w:bCs/>
          <w:i/>
          <w:iCs/>
          <w:u w:val="single"/>
        </w:rPr>
        <w:t xml:space="preserve"> for CSSF outside gap</w:t>
      </w:r>
    </w:p>
    <w:p w14:paraId="4C1B8B3B" w14:textId="00DCAF86" w:rsidR="00AC0764" w:rsidRDefault="00E919DB" w:rsidP="008E7DB3">
      <w:r>
        <w:t>One of the</w:t>
      </w:r>
      <w:r w:rsidR="00600325">
        <w:t xml:space="preserve"> direction</w:t>
      </w:r>
      <w:r>
        <w:t>s</w:t>
      </w:r>
      <w:r w:rsidR="00600325">
        <w:t xml:space="preserve"> of enhancements to CSSF outside gap within the scope of this item is to allow UE 3 searchers assumption. This means that the UE with three searchers support 3 parallel measurements</w:t>
      </w:r>
      <w:r w:rsidR="00341DAD">
        <w:t xml:space="preserve">, as compared to </w:t>
      </w:r>
      <w:r w:rsidR="00814C9F">
        <w:t xml:space="preserve">the legacy </w:t>
      </w:r>
      <w:proofErr w:type="gramStart"/>
      <w:r w:rsidR="00814C9F">
        <w:t>assumption</w:t>
      </w:r>
      <w:proofErr w:type="gramEnd"/>
      <w:r w:rsidR="00814C9F">
        <w:t xml:space="preserve"> which is 2,</w:t>
      </w:r>
      <w:r w:rsidR="00600325">
        <w:t xml:space="preserve"> </w:t>
      </w:r>
      <w:r w:rsidR="00814C9F">
        <w:t>that</w:t>
      </w:r>
      <w:r w:rsidR="00600325">
        <w:t xml:space="preserve"> facilitate a much faster measurement in general and it is beneficial to the system mobility</w:t>
      </w:r>
      <w:r w:rsidR="00C573D2">
        <w:t>/measurement</w:t>
      </w:r>
      <w:r w:rsidR="00600325">
        <w:t xml:space="preserve"> performance. Different from single CC measurements, this assumption applies to both FR1 and FR2 measurements.</w:t>
      </w:r>
    </w:p>
    <w:p w14:paraId="5C1E0982" w14:textId="4097E375" w:rsidR="00936362" w:rsidRDefault="00936362" w:rsidP="008E7DB3">
      <w:r>
        <w:lastRenderedPageBreak/>
        <w:t>When measurement gap is not configured to the UE, the UE uses the additional searcher on measurements without gap to speed up the measurement reporting of any interested carrier for the system.</w:t>
      </w:r>
    </w:p>
    <w:p w14:paraId="7B637493" w14:textId="3262B6E8" w:rsidR="00600325" w:rsidRDefault="00600325" w:rsidP="008E7DB3">
      <w:r>
        <w:t xml:space="preserve">In the </w:t>
      </w:r>
      <w:r w:rsidR="00E919DB">
        <w:t>previous</w:t>
      </w:r>
      <w:r>
        <w:t xml:space="preserve"> WG meeting</w:t>
      </w:r>
      <w:r w:rsidR="00E919DB">
        <w:t>s</w:t>
      </w:r>
      <w:r>
        <w:t>, agreement was</w:t>
      </w:r>
    </w:p>
    <w:tbl>
      <w:tblPr>
        <w:tblStyle w:val="TableGrid"/>
        <w:tblW w:w="0" w:type="auto"/>
        <w:tblLook w:val="04A0" w:firstRow="1" w:lastRow="0" w:firstColumn="1" w:lastColumn="0" w:noHBand="0" w:noVBand="1"/>
      </w:tblPr>
      <w:tblGrid>
        <w:gridCol w:w="9621"/>
      </w:tblGrid>
      <w:tr w:rsidR="00600325" w14:paraId="7B2657A0" w14:textId="77777777" w:rsidTr="00600325">
        <w:tc>
          <w:tcPr>
            <w:tcW w:w="9621" w:type="dxa"/>
          </w:tcPr>
          <w:p w14:paraId="65FC665F" w14:textId="77777777" w:rsidR="00600325" w:rsidRPr="00600325" w:rsidRDefault="00600325" w:rsidP="00600325">
            <w:pPr>
              <w:rPr>
                <w:lang w:val="en-US"/>
              </w:rPr>
            </w:pPr>
            <w:r w:rsidRPr="00600325">
              <w:rPr>
                <w:lang w:val="en-US"/>
              </w:rPr>
              <w:t>Agreement:</w:t>
            </w:r>
          </w:p>
          <w:p w14:paraId="1EF03CEE" w14:textId="77777777" w:rsidR="00600325" w:rsidRPr="00600325" w:rsidRDefault="00600325" w:rsidP="00600325">
            <w:pPr>
              <w:rPr>
                <w:lang w:val="ru-RU"/>
              </w:rPr>
            </w:pPr>
            <w:r w:rsidRPr="00600325">
              <w:rPr>
                <w:lang w:val="ru-RU"/>
              </w:rPr>
              <w:t>RAN4 to study the scenario of using 3 searchers for CSSF reduction. The scenario is:</w:t>
            </w:r>
          </w:p>
          <w:p w14:paraId="015E37F4" w14:textId="77777777" w:rsidR="00600325" w:rsidRPr="00600325" w:rsidRDefault="00600325" w:rsidP="00600325">
            <w:pPr>
              <w:numPr>
                <w:ilvl w:val="2"/>
                <w:numId w:val="47"/>
              </w:numPr>
              <w:rPr>
                <w:lang w:val="ru-RU"/>
              </w:rPr>
            </w:pPr>
            <w:r w:rsidRPr="00600325">
              <w:rPr>
                <w:lang w:val="ru-RU"/>
              </w:rPr>
              <w:t>FFS: FR1 scenario (CA and NR-DC) only.</w:t>
            </w:r>
          </w:p>
          <w:p w14:paraId="169535AE" w14:textId="77777777" w:rsidR="00600325" w:rsidRPr="00600325" w:rsidRDefault="00600325" w:rsidP="00600325">
            <w:pPr>
              <w:numPr>
                <w:ilvl w:val="2"/>
                <w:numId w:val="47"/>
              </w:numPr>
              <w:rPr>
                <w:lang w:val="ru-RU"/>
              </w:rPr>
            </w:pPr>
            <w:r w:rsidRPr="00600325">
              <w:rPr>
                <w:lang w:val="ru-RU"/>
              </w:rPr>
              <w:t>FFS: FR1 scenario (CA and NR-DC) and FR1 + FR2 scenario (CA and NR-DC) only.</w:t>
            </w:r>
          </w:p>
          <w:p w14:paraId="4F794A5B" w14:textId="140B2E89" w:rsidR="00600325" w:rsidRPr="00600325" w:rsidRDefault="00600325" w:rsidP="008E7DB3">
            <w:pPr>
              <w:numPr>
                <w:ilvl w:val="2"/>
                <w:numId w:val="47"/>
              </w:numPr>
              <w:rPr>
                <w:lang w:val="ru-RU"/>
              </w:rPr>
            </w:pPr>
            <w:r w:rsidRPr="00600325">
              <w:rPr>
                <w:lang w:val="ru-RU"/>
              </w:rPr>
              <w:t>FFS: All scenarios.</w:t>
            </w:r>
          </w:p>
        </w:tc>
      </w:tr>
    </w:tbl>
    <w:p w14:paraId="393A5DB3" w14:textId="77777777" w:rsidR="00E919DB" w:rsidRDefault="00E919DB" w:rsidP="008E7DB3"/>
    <w:tbl>
      <w:tblPr>
        <w:tblStyle w:val="TableGrid"/>
        <w:tblW w:w="0" w:type="auto"/>
        <w:tblLook w:val="04A0" w:firstRow="1" w:lastRow="0" w:firstColumn="1" w:lastColumn="0" w:noHBand="0" w:noVBand="1"/>
      </w:tblPr>
      <w:tblGrid>
        <w:gridCol w:w="9621"/>
      </w:tblGrid>
      <w:tr w:rsidR="00E919DB" w14:paraId="7BDED7A4" w14:textId="77777777" w:rsidTr="000D13AA">
        <w:tc>
          <w:tcPr>
            <w:tcW w:w="9621" w:type="dxa"/>
          </w:tcPr>
          <w:p w14:paraId="5E1EC941" w14:textId="77777777" w:rsidR="00E919DB" w:rsidRPr="00E919DB" w:rsidRDefault="00E919DB" w:rsidP="000D13AA">
            <w:pPr>
              <w:rPr>
                <w:b/>
                <w:u w:val="single"/>
                <w:lang w:val="en-US"/>
              </w:rPr>
            </w:pPr>
            <w:r w:rsidRPr="00E919DB">
              <w:rPr>
                <w:b/>
                <w:u w:val="single"/>
                <w:lang w:val="en-US"/>
              </w:rPr>
              <w:t>Issue 1-3-2: Tentative solution 2: change the searcher occupancy ratio of measurement among the measured CCs</w:t>
            </w:r>
          </w:p>
          <w:p w14:paraId="5E1BAEE2" w14:textId="77777777" w:rsidR="00E919DB" w:rsidRPr="00E919DB" w:rsidRDefault="00E919DB" w:rsidP="000D13AA">
            <w:pPr>
              <w:rPr>
                <w:b/>
                <w:u w:val="single"/>
                <w:lang w:val="en-US"/>
              </w:rPr>
            </w:pPr>
            <w:r w:rsidRPr="00E919DB">
              <w:rPr>
                <w:b/>
                <w:u w:val="single"/>
                <w:lang w:val="en-US"/>
              </w:rPr>
              <w:t>Issue 1-3-3: Tentative solution 3: 3 searchers for CSSF</w:t>
            </w:r>
          </w:p>
          <w:p w14:paraId="6710FFFF" w14:textId="77777777" w:rsidR="00E919DB" w:rsidRPr="00E919DB" w:rsidRDefault="00E919DB" w:rsidP="000D13AA">
            <w:pPr>
              <w:rPr>
                <w:lang w:val="en-US"/>
              </w:rPr>
            </w:pPr>
            <w:r w:rsidRPr="00E919DB">
              <w:rPr>
                <w:lang w:val="en-US"/>
              </w:rPr>
              <w:t>Agreement:</w:t>
            </w:r>
          </w:p>
          <w:p w14:paraId="1239C90F" w14:textId="77777777" w:rsidR="00E919DB" w:rsidRPr="00E919DB" w:rsidRDefault="00E919DB" w:rsidP="000D13AA">
            <w:pPr>
              <w:rPr>
                <w:lang w:val="en-US"/>
              </w:rPr>
            </w:pPr>
            <w:r w:rsidRPr="00E919DB">
              <w:rPr>
                <w:lang w:val="en-US"/>
              </w:rPr>
              <w:t xml:space="preserve">Support Solution 3 </w:t>
            </w:r>
            <w:r w:rsidRPr="00E919DB">
              <w:rPr>
                <w:bCs/>
                <w:lang w:val="en-US"/>
              </w:rPr>
              <w:t>in Rel-19</w:t>
            </w:r>
            <w:r w:rsidRPr="00E919DB">
              <w:rPr>
                <w:lang w:val="en-US"/>
              </w:rPr>
              <w:t>:</w:t>
            </w:r>
          </w:p>
          <w:p w14:paraId="4DE2FBBF" w14:textId="77777777" w:rsidR="00E919DB" w:rsidRPr="00E919DB" w:rsidRDefault="00E919DB" w:rsidP="00E919DB">
            <w:pPr>
              <w:numPr>
                <w:ilvl w:val="0"/>
                <w:numId w:val="48"/>
              </w:numPr>
              <w:rPr>
                <w:lang w:val="en-US"/>
              </w:rPr>
            </w:pPr>
            <w:r w:rsidRPr="00E919DB">
              <w:rPr>
                <w:lang w:val="en-US"/>
              </w:rPr>
              <w:t xml:space="preserve">FR1 scenario (CA [and NR-DC]) and FR1 + FR2 scenario (CA [and NR-DC]) only. </w:t>
            </w:r>
          </w:p>
          <w:p w14:paraId="17E0AA2D" w14:textId="77777777" w:rsidR="00E919DB" w:rsidRPr="00E919DB" w:rsidRDefault="00E919DB" w:rsidP="00E919DB">
            <w:pPr>
              <w:numPr>
                <w:ilvl w:val="1"/>
                <w:numId w:val="48"/>
              </w:numPr>
              <w:rPr>
                <w:lang w:val="en-US"/>
              </w:rPr>
            </w:pPr>
            <w:r w:rsidRPr="00E919DB">
              <w:rPr>
                <w:lang w:val="en-US"/>
              </w:rPr>
              <w:t>Define separate new UE capabilities for FR1 scenario (CA and NR-DC) and FR1 + FR2 scenario (CA and NR-DC).</w:t>
            </w:r>
          </w:p>
          <w:p w14:paraId="20ED4762" w14:textId="77777777" w:rsidR="00E919DB" w:rsidRPr="00E919DB" w:rsidRDefault="00E919DB" w:rsidP="00E919DB">
            <w:pPr>
              <w:numPr>
                <w:ilvl w:val="1"/>
                <w:numId w:val="48"/>
              </w:numPr>
              <w:rPr>
                <w:lang w:val="en-US"/>
              </w:rPr>
            </w:pPr>
            <w:r w:rsidRPr="00E919DB">
              <w:rPr>
                <w:lang w:val="en-US"/>
              </w:rPr>
              <w:t>For FR1+FR2 scenario, PCell is FR1</w:t>
            </w:r>
          </w:p>
          <w:p w14:paraId="49D83592" w14:textId="77777777" w:rsidR="00E919DB" w:rsidRPr="00E919DB" w:rsidRDefault="00E919DB" w:rsidP="00E919DB">
            <w:pPr>
              <w:numPr>
                <w:ilvl w:val="1"/>
                <w:numId w:val="48"/>
              </w:numPr>
              <w:rPr>
                <w:lang w:val="en-US"/>
              </w:rPr>
            </w:pPr>
            <w:r w:rsidRPr="00E919DB">
              <w:rPr>
                <w:lang w:val="en-US"/>
              </w:rPr>
              <w:t>FFS whether NR-DC is included or not</w:t>
            </w:r>
          </w:p>
          <w:p w14:paraId="068BFA02" w14:textId="77777777" w:rsidR="00E919DB" w:rsidRPr="00E919DB" w:rsidRDefault="00E919DB" w:rsidP="000D13AA">
            <w:pPr>
              <w:rPr>
                <w:bCs/>
                <w:lang w:val="en-US"/>
              </w:rPr>
            </w:pPr>
            <w:r w:rsidRPr="00E919DB">
              <w:rPr>
                <w:bCs/>
                <w:lang w:val="en-US"/>
              </w:rPr>
              <w:t>Design for solution 3 (agreed in ad-hoc session)</w:t>
            </w:r>
          </w:p>
          <w:p w14:paraId="4302DBA5" w14:textId="77777777" w:rsidR="00E919DB" w:rsidRPr="00E919DB" w:rsidRDefault="00E919DB" w:rsidP="00E919DB">
            <w:pPr>
              <w:numPr>
                <w:ilvl w:val="0"/>
                <w:numId w:val="48"/>
              </w:numPr>
              <w:rPr>
                <w:bCs/>
                <w:lang w:val="en-US"/>
              </w:rPr>
            </w:pPr>
            <w:r w:rsidRPr="00E919DB">
              <w:rPr>
                <w:bCs/>
                <w:lang w:val="en-US"/>
              </w:rPr>
              <w:t>Option 3 is as a by-default for CSSF enhancement solution 3, unless RAN4 agreed to introduce a network indication for specific SCC to use 3</w:t>
            </w:r>
            <w:r w:rsidRPr="00E919DB">
              <w:rPr>
                <w:bCs/>
                <w:vertAlign w:val="superscript"/>
                <w:lang w:val="en-US"/>
              </w:rPr>
              <w:t>rd</w:t>
            </w:r>
            <w:r w:rsidRPr="00E919DB">
              <w:rPr>
                <w:bCs/>
                <w:lang w:val="en-US"/>
              </w:rPr>
              <w:t xml:space="preserve"> searcher in the future.</w:t>
            </w:r>
          </w:p>
          <w:p w14:paraId="5FB11644" w14:textId="77777777" w:rsidR="00E919DB" w:rsidRPr="00E919DB" w:rsidRDefault="00E919DB" w:rsidP="00E919DB">
            <w:pPr>
              <w:numPr>
                <w:ilvl w:val="2"/>
                <w:numId w:val="48"/>
              </w:numPr>
              <w:rPr>
                <w:lang w:val="en-US"/>
              </w:rPr>
            </w:pPr>
            <w:r w:rsidRPr="00E919DB">
              <w:rPr>
                <w:lang w:val="en-US"/>
              </w:rPr>
              <w:t xml:space="preserve">Option 3: For 3 searcher </w:t>
            </w:r>
            <w:proofErr w:type="gramStart"/>
            <w:r w:rsidRPr="00E919DB">
              <w:rPr>
                <w:lang w:val="en-US"/>
              </w:rPr>
              <w:t>scenario</w:t>
            </w:r>
            <w:proofErr w:type="gramEnd"/>
            <w:r w:rsidRPr="00E919DB">
              <w:rPr>
                <w:lang w:val="en-US"/>
              </w:rPr>
              <w:t>, on top of keeping the legacy two (the first and the second) searchers sharing rule,</w:t>
            </w:r>
          </w:p>
          <w:p w14:paraId="27B019ED" w14:textId="77777777" w:rsidR="00E919DB" w:rsidRPr="00E919DB" w:rsidRDefault="00E919DB" w:rsidP="00E919DB">
            <w:pPr>
              <w:numPr>
                <w:ilvl w:val="3"/>
                <w:numId w:val="48"/>
              </w:numPr>
              <w:rPr>
                <w:lang w:val="en-US"/>
              </w:rPr>
            </w:pPr>
            <w:r w:rsidRPr="00E919DB">
              <w:rPr>
                <w:lang w:val="en-US"/>
              </w:rPr>
              <w:t>the 3rd searcher resource sharing is same as the second searcher sharing.</w:t>
            </w:r>
          </w:p>
          <w:p w14:paraId="29DF702A" w14:textId="77777777" w:rsidR="00E919DB" w:rsidRPr="00E919DB" w:rsidRDefault="00E919DB" w:rsidP="000D13AA">
            <w:pPr>
              <w:rPr>
                <w:bCs/>
                <w:lang w:val="en-US"/>
              </w:rPr>
            </w:pPr>
            <w:r w:rsidRPr="00E919DB">
              <w:rPr>
                <w:bCs/>
                <w:lang w:val="en-US"/>
              </w:rPr>
              <w:t>Not support solution 2 in Rel-19.</w:t>
            </w:r>
          </w:p>
        </w:tc>
      </w:tr>
    </w:tbl>
    <w:p w14:paraId="392BBDD8" w14:textId="77777777" w:rsidR="00E919DB" w:rsidRDefault="00E919DB" w:rsidP="008E7DB3"/>
    <w:p w14:paraId="25378F98" w14:textId="100FA38C" w:rsidR="00600325" w:rsidRDefault="00936362" w:rsidP="008E7DB3">
      <w:r>
        <w:t xml:space="preserve">In the Rel-19 specifications, we define the additional searcher </w:t>
      </w:r>
      <w:r w:rsidR="00AE3BD7">
        <w:t>enhancements so that the UE can measure outside measurement gap on a target carrier either from network indication or from the UE’s choice.</w:t>
      </w:r>
    </w:p>
    <w:p w14:paraId="40F15185" w14:textId="7469109A" w:rsidR="00AE3BD7" w:rsidRDefault="00AE3BD7" w:rsidP="00AE3BD7">
      <w:pPr>
        <w:pStyle w:val="ListParagraph"/>
        <w:numPr>
          <w:ilvl w:val="1"/>
          <w:numId w:val="40"/>
        </w:numPr>
      </w:pPr>
      <w:r>
        <w:t>The UE follows measurement behaviours according to the legacy measurement and report configurations with legacy searcher assumptions. UE PCC/PSCC/SCC measurements are not enhanced, and the existing requirements remain unchanged.</w:t>
      </w:r>
    </w:p>
    <w:p w14:paraId="755972F5" w14:textId="12562D6D" w:rsidR="00AE3BD7" w:rsidRDefault="00AE3BD7" w:rsidP="00AE3BD7">
      <w:pPr>
        <w:pStyle w:val="ListParagraph"/>
        <w:numPr>
          <w:ilvl w:val="1"/>
          <w:numId w:val="40"/>
        </w:numPr>
      </w:pPr>
      <w:r>
        <w:t>The UE is required to use the additional searcher (an extra set of baseband resources for RRM measurement) according to network configuration which is dedicated to the additional searcher feature.</w:t>
      </w:r>
    </w:p>
    <w:p w14:paraId="5C1381BA" w14:textId="235151FE" w:rsidR="00AE3BD7" w:rsidRDefault="00AE3BD7" w:rsidP="00AE3BD7">
      <w:pPr>
        <w:pStyle w:val="ListParagraph"/>
        <w:numPr>
          <w:ilvl w:val="1"/>
          <w:numId w:val="40"/>
        </w:numPr>
      </w:pPr>
      <w:r>
        <w:t>The target of the UE measurement using the additional searcher is either according to the network indication or to the UE’s choice.</w:t>
      </w:r>
    </w:p>
    <w:p w14:paraId="395CF9F9" w14:textId="5973E920" w:rsidR="00AE3BD7" w:rsidRDefault="00AE3BD7" w:rsidP="00AE3BD7">
      <w:pPr>
        <w:pStyle w:val="ListParagraph"/>
        <w:numPr>
          <w:ilvl w:val="1"/>
          <w:numId w:val="40"/>
        </w:numPr>
      </w:pPr>
      <w:r>
        <w:t>The CSSF outside gap definition for the additional searcher measurement requirements is 1 when there is only one target carrier, while it is N when there is N carriers configured/decided by UE among the targets.</w:t>
      </w:r>
    </w:p>
    <w:p w14:paraId="5B22E4FA" w14:textId="7BC218C2" w:rsidR="00AE3BD7" w:rsidRDefault="00AE3BD7" w:rsidP="00AE3BD7">
      <w:pPr>
        <w:pStyle w:val="ListParagraph"/>
        <w:numPr>
          <w:ilvl w:val="1"/>
          <w:numId w:val="40"/>
        </w:numPr>
      </w:pPr>
      <w:r>
        <w:t>This requirement applies only when there is no measurement gap configured in Rel-19.</w:t>
      </w:r>
    </w:p>
    <w:p w14:paraId="14B743BA" w14:textId="28F230ED" w:rsidR="00AE3BD7" w:rsidRDefault="00AE3BD7" w:rsidP="00AE3BD7">
      <w:pPr>
        <w:pStyle w:val="ListParagraph"/>
        <w:numPr>
          <w:ilvl w:val="1"/>
          <w:numId w:val="40"/>
        </w:numPr>
      </w:pPr>
      <w:r>
        <w:t>This requirement applies to all scenarios including FR1 CA/DC, FR2 CA/DC and FR1 + FR2 cases.</w:t>
      </w:r>
    </w:p>
    <w:p w14:paraId="6BD5111E" w14:textId="3BD91C88" w:rsidR="00AE3BD7" w:rsidRPr="00AE3BD7" w:rsidRDefault="00AE3BD7" w:rsidP="00AE3BD7">
      <w:pPr>
        <w:rPr>
          <w:b/>
          <w:bCs/>
        </w:rPr>
      </w:pPr>
      <w:r w:rsidRPr="00AE3BD7">
        <w:rPr>
          <w:b/>
          <w:bCs/>
        </w:rPr>
        <w:t xml:space="preserve">Proposal </w:t>
      </w:r>
      <w:r w:rsidR="00E919DB">
        <w:rPr>
          <w:b/>
          <w:bCs/>
        </w:rPr>
        <w:t>1</w:t>
      </w:r>
      <w:r w:rsidRPr="00AE3BD7">
        <w:rPr>
          <w:b/>
          <w:bCs/>
        </w:rPr>
        <w:t>: The UE follows measurement behaviours according to the legacy measurement and report configurations with legacy searcher assumptions. UE PCC/PSCC/SCC measurements are not enhanced, and the existing requirements remain unchanged.</w:t>
      </w:r>
    </w:p>
    <w:p w14:paraId="4D234FEF" w14:textId="0E6CE050" w:rsidR="00AE3BD7" w:rsidRPr="00AE3BD7" w:rsidRDefault="00AE3BD7" w:rsidP="00AE3BD7">
      <w:pPr>
        <w:rPr>
          <w:b/>
          <w:bCs/>
        </w:rPr>
      </w:pPr>
      <w:r w:rsidRPr="00AE3BD7">
        <w:rPr>
          <w:b/>
          <w:bCs/>
        </w:rPr>
        <w:t xml:space="preserve">Proposal </w:t>
      </w:r>
      <w:r w:rsidR="00E919DB">
        <w:rPr>
          <w:b/>
          <w:bCs/>
        </w:rPr>
        <w:t>2</w:t>
      </w:r>
      <w:r w:rsidRPr="00AE3BD7">
        <w:rPr>
          <w:b/>
          <w:bCs/>
        </w:rPr>
        <w:t>: The UE is required to use the additional searcher (an extra set of baseband resources for RRM measurement) according to network configuration which is dedicated to the additional searcher feature.</w:t>
      </w:r>
    </w:p>
    <w:p w14:paraId="51DB9604" w14:textId="75540A6D" w:rsidR="00AE3BD7" w:rsidRPr="00AE3BD7" w:rsidRDefault="00AE3BD7" w:rsidP="00AE3BD7">
      <w:pPr>
        <w:rPr>
          <w:b/>
          <w:bCs/>
        </w:rPr>
      </w:pPr>
      <w:r w:rsidRPr="00AE3BD7">
        <w:rPr>
          <w:b/>
          <w:bCs/>
        </w:rPr>
        <w:lastRenderedPageBreak/>
        <w:t xml:space="preserve">Proposal </w:t>
      </w:r>
      <w:r w:rsidR="00E919DB">
        <w:rPr>
          <w:b/>
          <w:bCs/>
        </w:rPr>
        <w:t>3</w:t>
      </w:r>
      <w:r w:rsidRPr="00AE3BD7">
        <w:rPr>
          <w:b/>
          <w:bCs/>
        </w:rPr>
        <w:t>: The target of the UE measurement using the additional searcher is either according to the network indication or to the UE’s choice.</w:t>
      </w:r>
    </w:p>
    <w:p w14:paraId="19A5CCDF" w14:textId="6F7BFFF8" w:rsidR="00AE3BD7" w:rsidRPr="00AE3BD7" w:rsidRDefault="00AE3BD7" w:rsidP="00AE3BD7">
      <w:pPr>
        <w:rPr>
          <w:b/>
          <w:bCs/>
        </w:rPr>
      </w:pPr>
      <w:r w:rsidRPr="00AE3BD7">
        <w:rPr>
          <w:b/>
          <w:bCs/>
        </w:rPr>
        <w:t xml:space="preserve">Proposal </w:t>
      </w:r>
      <w:r w:rsidR="00E919DB">
        <w:rPr>
          <w:b/>
          <w:bCs/>
        </w:rPr>
        <w:t>4</w:t>
      </w:r>
      <w:r w:rsidRPr="00AE3BD7">
        <w:rPr>
          <w:b/>
          <w:bCs/>
        </w:rPr>
        <w:t>: This requirement applies only when there is no measurement gap configured in Rel-19.</w:t>
      </w:r>
    </w:p>
    <w:p w14:paraId="0FB975DB" w14:textId="43738B0C" w:rsidR="00AE3BD7" w:rsidRPr="00AE3BD7" w:rsidRDefault="00AE3BD7" w:rsidP="00AE3BD7">
      <w:pPr>
        <w:rPr>
          <w:b/>
          <w:bCs/>
        </w:rPr>
      </w:pPr>
      <w:r w:rsidRPr="00AE3BD7">
        <w:rPr>
          <w:b/>
          <w:bCs/>
        </w:rPr>
        <w:t xml:space="preserve">Proposal </w:t>
      </w:r>
      <w:r w:rsidR="00E919DB">
        <w:rPr>
          <w:b/>
          <w:bCs/>
        </w:rPr>
        <w:t>5</w:t>
      </w:r>
      <w:r w:rsidRPr="00AE3BD7">
        <w:rPr>
          <w:b/>
          <w:bCs/>
        </w:rPr>
        <w:t>: This requirement applies to all scenarios including FR1 CA/DC, FR2 CA/DC and FR1 + FR2 cases.</w:t>
      </w:r>
    </w:p>
    <w:p w14:paraId="06B0650C" w14:textId="02891283" w:rsidR="00F01182" w:rsidRPr="00146B4F" w:rsidRDefault="00F01182" w:rsidP="00530EE0">
      <w:pPr>
        <w:pStyle w:val="Heading1"/>
      </w:pPr>
      <w:r w:rsidRPr="00146B4F">
        <w:t>Conclusion</w:t>
      </w:r>
    </w:p>
    <w:p w14:paraId="62160B76" w14:textId="77777777" w:rsidR="00E0262E" w:rsidRDefault="00E0262E" w:rsidP="00E0262E">
      <w:r>
        <w:t>In this paper we provide our analysis on delay reduction by optimizing CSSF outside gap.</w:t>
      </w:r>
    </w:p>
    <w:p w14:paraId="0CA8A201" w14:textId="77777777" w:rsidR="00E919DB" w:rsidRPr="00AE3BD7" w:rsidRDefault="00E919DB" w:rsidP="00E919DB">
      <w:pPr>
        <w:rPr>
          <w:b/>
          <w:bCs/>
        </w:rPr>
      </w:pPr>
      <w:r w:rsidRPr="00AE3BD7">
        <w:rPr>
          <w:b/>
          <w:bCs/>
        </w:rPr>
        <w:t xml:space="preserve">Proposal </w:t>
      </w:r>
      <w:r>
        <w:rPr>
          <w:b/>
          <w:bCs/>
        </w:rPr>
        <w:t>1</w:t>
      </w:r>
      <w:r w:rsidRPr="00AE3BD7">
        <w:rPr>
          <w:b/>
          <w:bCs/>
        </w:rPr>
        <w:t>: The UE follows measurement behaviours according to the legacy measurement and report configurations with legacy searcher assumptions. UE PCC/PSCC/SCC measurements are not enhanced, and the existing requirements remain unchanged.</w:t>
      </w:r>
    </w:p>
    <w:p w14:paraId="3C5BAE72" w14:textId="77777777" w:rsidR="00E919DB" w:rsidRPr="00AE3BD7" w:rsidRDefault="00E919DB" w:rsidP="00E919DB">
      <w:pPr>
        <w:rPr>
          <w:b/>
          <w:bCs/>
        </w:rPr>
      </w:pPr>
      <w:r w:rsidRPr="00AE3BD7">
        <w:rPr>
          <w:b/>
          <w:bCs/>
        </w:rPr>
        <w:t xml:space="preserve">Proposal </w:t>
      </w:r>
      <w:r>
        <w:rPr>
          <w:b/>
          <w:bCs/>
        </w:rPr>
        <w:t>2</w:t>
      </w:r>
      <w:r w:rsidRPr="00AE3BD7">
        <w:rPr>
          <w:b/>
          <w:bCs/>
        </w:rPr>
        <w:t>: The UE is required to use the additional searcher (an extra set of baseband resources for RRM measurement) according to network configuration which is dedicated to the additional searcher feature.</w:t>
      </w:r>
    </w:p>
    <w:p w14:paraId="24403116" w14:textId="77777777" w:rsidR="00E919DB" w:rsidRPr="00AE3BD7" w:rsidRDefault="00E919DB" w:rsidP="00E919DB">
      <w:pPr>
        <w:rPr>
          <w:b/>
          <w:bCs/>
        </w:rPr>
      </w:pPr>
      <w:r w:rsidRPr="00AE3BD7">
        <w:rPr>
          <w:b/>
          <w:bCs/>
        </w:rPr>
        <w:t xml:space="preserve">Proposal </w:t>
      </w:r>
      <w:r>
        <w:rPr>
          <w:b/>
          <w:bCs/>
        </w:rPr>
        <w:t>3</w:t>
      </w:r>
      <w:r w:rsidRPr="00AE3BD7">
        <w:rPr>
          <w:b/>
          <w:bCs/>
        </w:rPr>
        <w:t>: The target of the UE measurement using the additional searcher is either according to the network indication or to the UE’s choice.</w:t>
      </w:r>
    </w:p>
    <w:p w14:paraId="4DA7CFD7" w14:textId="77777777" w:rsidR="00E919DB" w:rsidRPr="00AE3BD7" w:rsidRDefault="00E919DB" w:rsidP="00E919DB">
      <w:pPr>
        <w:rPr>
          <w:b/>
          <w:bCs/>
        </w:rPr>
      </w:pPr>
      <w:r w:rsidRPr="00AE3BD7">
        <w:rPr>
          <w:b/>
          <w:bCs/>
        </w:rPr>
        <w:t xml:space="preserve">Proposal </w:t>
      </w:r>
      <w:r>
        <w:rPr>
          <w:b/>
          <w:bCs/>
        </w:rPr>
        <w:t>4</w:t>
      </w:r>
      <w:r w:rsidRPr="00AE3BD7">
        <w:rPr>
          <w:b/>
          <w:bCs/>
        </w:rPr>
        <w:t>: This requirement applies only when there is no measurement gap configured in Rel-19.</w:t>
      </w:r>
    </w:p>
    <w:p w14:paraId="39DD4372" w14:textId="77777777" w:rsidR="00E919DB" w:rsidRPr="00AE3BD7" w:rsidRDefault="00E919DB" w:rsidP="00E919DB">
      <w:pPr>
        <w:rPr>
          <w:b/>
          <w:bCs/>
        </w:rPr>
      </w:pPr>
      <w:r w:rsidRPr="00AE3BD7">
        <w:rPr>
          <w:b/>
          <w:bCs/>
        </w:rPr>
        <w:t xml:space="preserve">Proposal </w:t>
      </w:r>
      <w:r>
        <w:rPr>
          <w:b/>
          <w:bCs/>
        </w:rPr>
        <w:t>5</w:t>
      </w:r>
      <w:r w:rsidRPr="00AE3BD7">
        <w:rPr>
          <w:b/>
          <w:bCs/>
        </w:rPr>
        <w:t>: This requirement applies to all scenarios including FR1 CA/DC, FR2 CA/DC and FR1 + FR2 cases.</w:t>
      </w:r>
    </w:p>
    <w:p w14:paraId="267E9505" w14:textId="77777777" w:rsidR="00AE3BD7" w:rsidRPr="00600325" w:rsidRDefault="00AE3BD7" w:rsidP="00E0262E">
      <w:pPr>
        <w:rPr>
          <w:b/>
          <w:bCs/>
        </w:rPr>
      </w:pPr>
    </w:p>
    <w:p w14:paraId="0F869E2E" w14:textId="77777777" w:rsidR="00F01182" w:rsidRPr="00146B4F" w:rsidRDefault="00F01182" w:rsidP="00F01182">
      <w:pPr>
        <w:pStyle w:val="Heading1"/>
      </w:pPr>
      <w:r w:rsidRPr="00146B4F">
        <w:t>References</w:t>
      </w:r>
    </w:p>
    <w:p w14:paraId="440E29CC" w14:textId="13D11A8E" w:rsidR="0035238C" w:rsidRDefault="009F16C0" w:rsidP="00536CC1">
      <w:pPr>
        <w:widowControl w:val="0"/>
        <w:numPr>
          <w:ilvl w:val="0"/>
          <w:numId w:val="1"/>
        </w:numPr>
        <w:jc w:val="both"/>
      </w:pPr>
      <w:r>
        <w:t>RP-24</w:t>
      </w:r>
      <w:r w:rsidR="003B1E4B">
        <w:t>2380</w:t>
      </w:r>
      <w:r>
        <w:t xml:space="preserve">, </w:t>
      </w:r>
      <w:r w:rsidR="003B1E4B" w:rsidRPr="003B1E4B">
        <w:t>Revised WID: NR Radio Resource Management (RRM) Phase 5</w:t>
      </w:r>
      <w:r w:rsidR="00211DED">
        <w:t xml:space="preserve">, </w:t>
      </w:r>
      <w:r w:rsidR="003B1E4B">
        <w:t>Apple, CATT</w:t>
      </w:r>
    </w:p>
    <w:p w14:paraId="55BB63D0" w14:textId="28B1C708" w:rsidR="006F73CA" w:rsidRDefault="009244C7" w:rsidP="00536CC1">
      <w:pPr>
        <w:widowControl w:val="0"/>
        <w:numPr>
          <w:ilvl w:val="0"/>
          <w:numId w:val="1"/>
        </w:numPr>
        <w:jc w:val="both"/>
      </w:pPr>
      <w:r>
        <w:t>R4-2</w:t>
      </w:r>
      <w:r w:rsidR="00241FDB">
        <w:t>502592</w:t>
      </w:r>
      <w:r>
        <w:t xml:space="preserve">, </w:t>
      </w:r>
      <w:r w:rsidR="0000640E" w:rsidRPr="0000640E">
        <w:t>WF on RRM requirements for NR_RRM_Ph5_Part1</w:t>
      </w:r>
      <w:r>
        <w:t>,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AF2EC" w14:textId="77777777" w:rsidR="001C5835" w:rsidRDefault="001C5835" w:rsidP="00F01182">
      <w:pPr>
        <w:spacing w:before="0" w:after="0"/>
      </w:pPr>
      <w:r>
        <w:separator/>
      </w:r>
    </w:p>
  </w:endnote>
  <w:endnote w:type="continuationSeparator" w:id="0">
    <w:p w14:paraId="1876BF42" w14:textId="77777777" w:rsidR="001C5835" w:rsidRDefault="001C5835" w:rsidP="00F01182">
      <w:pPr>
        <w:spacing w:before="0" w:after="0"/>
      </w:pPr>
      <w:r>
        <w:continuationSeparator/>
      </w:r>
    </w:p>
  </w:endnote>
  <w:endnote w:type="continuationNotice" w:id="1">
    <w:p w14:paraId="31857D13" w14:textId="77777777" w:rsidR="001C5835" w:rsidRDefault="001C58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2EFF1" w14:textId="77777777" w:rsidR="001C5835" w:rsidRDefault="001C5835" w:rsidP="00F01182">
      <w:pPr>
        <w:spacing w:before="0" w:after="0"/>
      </w:pPr>
      <w:r>
        <w:separator/>
      </w:r>
    </w:p>
  </w:footnote>
  <w:footnote w:type="continuationSeparator" w:id="0">
    <w:p w14:paraId="6E2C531E" w14:textId="77777777" w:rsidR="001C5835" w:rsidRDefault="001C5835" w:rsidP="00F01182">
      <w:pPr>
        <w:spacing w:before="0" w:after="0"/>
      </w:pPr>
      <w:r>
        <w:continuationSeparator/>
      </w:r>
    </w:p>
  </w:footnote>
  <w:footnote w:type="continuationNotice" w:id="1">
    <w:p w14:paraId="2EDBB678" w14:textId="77777777" w:rsidR="001C5835" w:rsidRDefault="001C583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87C5A"/>
    <w:multiLevelType w:val="multilevel"/>
    <w:tmpl w:val="C7E2AE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5"/>
  </w:num>
  <w:num w:numId="3" w16cid:durableId="1750498845">
    <w:abstractNumId w:val="28"/>
  </w:num>
  <w:num w:numId="4" w16cid:durableId="543520260">
    <w:abstractNumId w:val="21"/>
  </w:num>
  <w:num w:numId="5" w16cid:durableId="1359502119">
    <w:abstractNumId w:val="13"/>
  </w:num>
  <w:num w:numId="6" w16cid:durableId="1793940456">
    <w:abstractNumId w:val="31"/>
  </w:num>
  <w:num w:numId="7" w16cid:durableId="537012164">
    <w:abstractNumId w:val="12"/>
  </w:num>
  <w:num w:numId="8" w16cid:durableId="2097706601">
    <w:abstractNumId w:val="0"/>
  </w:num>
  <w:num w:numId="9" w16cid:durableId="1310327117">
    <w:abstractNumId w:val="15"/>
  </w:num>
  <w:num w:numId="10" w16cid:durableId="1636716512">
    <w:abstractNumId w:val="32"/>
  </w:num>
  <w:num w:numId="11" w16cid:durableId="715861796">
    <w:abstractNumId w:val="1"/>
  </w:num>
  <w:num w:numId="12" w16cid:durableId="839199737">
    <w:abstractNumId w:val="3"/>
  </w:num>
  <w:num w:numId="13" w16cid:durableId="1818840559">
    <w:abstractNumId w:val="27"/>
  </w:num>
  <w:num w:numId="14" w16cid:durableId="1427581886">
    <w:abstractNumId w:val="16"/>
  </w:num>
  <w:num w:numId="15" w16cid:durableId="1860504042">
    <w:abstractNumId w:val="26"/>
  </w:num>
  <w:num w:numId="16" w16cid:durableId="1765879093">
    <w:abstractNumId w:val="18"/>
  </w:num>
  <w:num w:numId="17" w16cid:durableId="483280718">
    <w:abstractNumId w:val="33"/>
  </w:num>
  <w:num w:numId="18" w16cid:durableId="1885829372">
    <w:abstractNumId w:val="19"/>
  </w:num>
  <w:num w:numId="19" w16cid:durableId="513542627">
    <w:abstractNumId w:val="7"/>
  </w:num>
  <w:num w:numId="20" w16cid:durableId="754546545">
    <w:abstractNumId w:val="20"/>
  </w:num>
  <w:num w:numId="21" w16cid:durableId="693922844">
    <w:abstractNumId w:val="25"/>
  </w:num>
  <w:num w:numId="22" w16cid:durableId="488254912">
    <w:abstractNumId w:val="25"/>
  </w:num>
  <w:num w:numId="23" w16cid:durableId="313418068">
    <w:abstractNumId w:val="25"/>
  </w:num>
  <w:num w:numId="24" w16cid:durableId="1253708625">
    <w:abstractNumId w:val="25"/>
  </w:num>
  <w:num w:numId="25" w16cid:durableId="1868327563">
    <w:abstractNumId w:val="25"/>
  </w:num>
  <w:num w:numId="26" w16cid:durableId="403720693">
    <w:abstractNumId w:val="26"/>
  </w:num>
  <w:num w:numId="27" w16cid:durableId="979964366">
    <w:abstractNumId w:val="9"/>
  </w:num>
  <w:num w:numId="28" w16cid:durableId="1145703836">
    <w:abstractNumId w:val="29"/>
  </w:num>
  <w:num w:numId="29" w16cid:durableId="1350718329">
    <w:abstractNumId w:val="30"/>
  </w:num>
  <w:num w:numId="30" w16cid:durableId="1228496372">
    <w:abstractNumId w:val="14"/>
  </w:num>
  <w:num w:numId="31" w16cid:durableId="1234511580">
    <w:abstractNumId w:val="8"/>
  </w:num>
  <w:num w:numId="32" w16cid:durableId="2116704110">
    <w:abstractNumId w:val="24"/>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4"/>
  </w:num>
  <w:num w:numId="35" w16cid:durableId="80837908">
    <w:abstractNumId w:val="6"/>
  </w:num>
  <w:num w:numId="36" w16cid:durableId="1173380315">
    <w:abstractNumId w:val="28"/>
  </w:num>
  <w:num w:numId="37" w16cid:durableId="553003575">
    <w:abstractNumId w:val="23"/>
  </w:num>
  <w:num w:numId="38" w16cid:durableId="1103723103">
    <w:abstractNumId w:val="11"/>
  </w:num>
  <w:num w:numId="39" w16cid:durableId="1855418476">
    <w:abstractNumId w:val="17"/>
  </w:num>
  <w:num w:numId="40" w16cid:durableId="524758151">
    <w:abstractNumId w:val="35"/>
  </w:num>
  <w:num w:numId="41" w16cid:durableId="466431924">
    <w:abstractNumId w:val="2"/>
  </w:num>
  <w:num w:numId="42" w16cid:durableId="449400302">
    <w:abstractNumId w:val="35"/>
  </w:num>
  <w:num w:numId="43" w16cid:durableId="2114322629">
    <w:abstractNumId w:val="2"/>
  </w:num>
  <w:num w:numId="44" w16cid:durableId="67701510">
    <w:abstractNumId w:val="22"/>
  </w:num>
  <w:num w:numId="45" w16cid:durableId="697438728">
    <w:abstractNumId w:val="22"/>
  </w:num>
  <w:num w:numId="46" w16cid:durableId="1567640621">
    <w:abstractNumId w:val="10"/>
  </w:num>
  <w:num w:numId="47" w16cid:durableId="1710643924">
    <w:abstractNumId w:val="22"/>
  </w:num>
  <w:num w:numId="48" w16cid:durableId="15086705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0640E"/>
    <w:rsid w:val="00010354"/>
    <w:rsid w:val="00011672"/>
    <w:rsid w:val="000139CF"/>
    <w:rsid w:val="00014D02"/>
    <w:rsid w:val="000170EA"/>
    <w:rsid w:val="00017D70"/>
    <w:rsid w:val="00020083"/>
    <w:rsid w:val="00021794"/>
    <w:rsid w:val="000227F3"/>
    <w:rsid w:val="00022BC9"/>
    <w:rsid w:val="00023CD9"/>
    <w:rsid w:val="000251B1"/>
    <w:rsid w:val="0002538D"/>
    <w:rsid w:val="000257B1"/>
    <w:rsid w:val="00025ABE"/>
    <w:rsid w:val="00025B81"/>
    <w:rsid w:val="000279A0"/>
    <w:rsid w:val="00030E5B"/>
    <w:rsid w:val="00032E03"/>
    <w:rsid w:val="00033D79"/>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3296"/>
    <w:rsid w:val="00084065"/>
    <w:rsid w:val="00095052"/>
    <w:rsid w:val="000A115B"/>
    <w:rsid w:val="000A2FFB"/>
    <w:rsid w:val="000A4FFC"/>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0F7A01"/>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56446"/>
    <w:rsid w:val="0016005A"/>
    <w:rsid w:val="001607E8"/>
    <w:rsid w:val="00165100"/>
    <w:rsid w:val="001651E3"/>
    <w:rsid w:val="001702CD"/>
    <w:rsid w:val="00171501"/>
    <w:rsid w:val="00172A34"/>
    <w:rsid w:val="00173E8F"/>
    <w:rsid w:val="00175234"/>
    <w:rsid w:val="001769DC"/>
    <w:rsid w:val="001776C0"/>
    <w:rsid w:val="00180CD2"/>
    <w:rsid w:val="00180CFE"/>
    <w:rsid w:val="00181552"/>
    <w:rsid w:val="00181603"/>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41"/>
    <w:rsid w:val="001B79B4"/>
    <w:rsid w:val="001C072A"/>
    <w:rsid w:val="001C25E3"/>
    <w:rsid w:val="001C2D4A"/>
    <w:rsid w:val="001C49B5"/>
    <w:rsid w:val="001C50C7"/>
    <w:rsid w:val="001C5835"/>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1B19"/>
    <w:rsid w:val="002361CA"/>
    <w:rsid w:val="0023767E"/>
    <w:rsid w:val="0024009F"/>
    <w:rsid w:val="00241FDB"/>
    <w:rsid w:val="0024399C"/>
    <w:rsid w:val="002460DA"/>
    <w:rsid w:val="002470AD"/>
    <w:rsid w:val="0024750C"/>
    <w:rsid w:val="002501AB"/>
    <w:rsid w:val="00250CB6"/>
    <w:rsid w:val="00251094"/>
    <w:rsid w:val="00253810"/>
    <w:rsid w:val="00255F97"/>
    <w:rsid w:val="0025618C"/>
    <w:rsid w:val="002562C7"/>
    <w:rsid w:val="00257BDB"/>
    <w:rsid w:val="00261370"/>
    <w:rsid w:val="002619B2"/>
    <w:rsid w:val="00261FCB"/>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9B0"/>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E705E"/>
    <w:rsid w:val="002F0CF0"/>
    <w:rsid w:val="002F200B"/>
    <w:rsid w:val="002F6E94"/>
    <w:rsid w:val="00302348"/>
    <w:rsid w:val="00302C9C"/>
    <w:rsid w:val="0030306A"/>
    <w:rsid w:val="00303329"/>
    <w:rsid w:val="00304F73"/>
    <w:rsid w:val="00305933"/>
    <w:rsid w:val="00305ECF"/>
    <w:rsid w:val="00307DFE"/>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33D0"/>
    <w:rsid w:val="0033597E"/>
    <w:rsid w:val="00335F25"/>
    <w:rsid w:val="00340741"/>
    <w:rsid w:val="00341635"/>
    <w:rsid w:val="00341DAD"/>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2225"/>
    <w:rsid w:val="003954E2"/>
    <w:rsid w:val="003956F4"/>
    <w:rsid w:val="00395ECB"/>
    <w:rsid w:val="00397650"/>
    <w:rsid w:val="003A0629"/>
    <w:rsid w:val="003A2F84"/>
    <w:rsid w:val="003A4E4B"/>
    <w:rsid w:val="003A5428"/>
    <w:rsid w:val="003A643A"/>
    <w:rsid w:val="003A6D75"/>
    <w:rsid w:val="003A7A0D"/>
    <w:rsid w:val="003B1E4B"/>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530D"/>
    <w:rsid w:val="003F6923"/>
    <w:rsid w:val="0040357B"/>
    <w:rsid w:val="0040587F"/>
    <w:rsid w:val="00405DE3"/>
    <w:rsid w:val="00405F9A"/>
    <w:rsid w:val="004107A7"/>
    <w:rsid w:val="004175F6"/>
    <w:rsid w:val="004179E6"/>
    <w:rsid w:val="00420AF7"/>
    <w:rsid w:val="00422B4A"/>
    <w:rsid w:val="00422DA1"/>
    <w:rsid w:val="00424D9A"/>
    <w:rsid w:val="00425DB6"/>
    <w:rsid w:val="00425E2B"/>
    <w:rsid w:val="004269BA"/>
    <w:rsid w:val="00426E1E"/>
    <w:rsid w:val="0042717A"/>
    <w:rsid w:val="00431297"/>
    <w:rsid w:val="00431B06"/>
    <w:rsid w:val="00432E87"/>
    <w:rsid w:val="00433360"/>
    <w:rsid w:val="004345D9"/>
    <w:rsid w:val="0043477B"/>
    <w:rsid w:val="00435B85"/>
    <w:rsid w:val="004361D4"/>
    <w:rsid w:val="004402C2"/>
    <w:rsid w:val="0044159C"/>
    <w:rsid w:val="00447406"/>
    <w:rsid w:val="00450660"/>
    <w:rsid w:val="004520A8"/>
    <w:rsid w:val="0045308B"/>
    <w:rsid w:val="004536D1"/>
    <w:rsid w:val="004563D3"/>
    <w:rsid w:val="00461289"/>
    <w:rsid w:val="00461778"/>
    <w:rsid w:val="00464AF9"/>
    <w:rsid w:val="00466DFC"/>
    <w:rsid w:val="004674D3"/>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128"/>
    <w:rsid w:val="00495930"/>
    <w:rsid w:val="004A08D9"/>
    <w:rsid w:val="004A09B6"/>
    <w:rsid w:val="004A19B3"/>
    <w:rsid w:val="004A3FF8"/>
    <w:rsid w:val="004A59DE"/>
    <w:rsid w:val="004A6646"/>
    <w:rsid w:val="004A6ACE"/>
    <w:rsid w:val="004B051D"/>
    <w:rsid w:val="004B100C"/>
    <w:rsid w:val="004B169B"/>
    <w:rsid w:val="004B191B"/>
    <w:rsid w:val="004B59ED"/>
    <w:rsid w:val="004B5D0D"/>
    <w:rsid w:val="004B693F"/>
    <w:rsid w:val="004B7470"/>
    <w:rsid w:val="004D0917"/>
    <w:rsid w:val="004D366B"/>
    <w:rsid w:val="004D61A0"/>
    <w:rsid w:val="004D66D3"/>
    <w:rsid w:val="004D6FC6"/>
    <w:rsid w:val="004E0BBA"/>
    <w:rsid w:val="004E13DD"/>
    <w:rsid w:val="004E2E12"/>
    <w:rsid w:val="004E3E0E"/>
    <w:rsid w:val="004E3F99"/>
    <w:rsid w:val="004E6575"/>
    <w:rsid w:val="004E6E00"/>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415"/>
    <w:rsid w:val="00543E95"/>
    <w:rsid w:val="00545586"/>
    <w:rsid w:val="00545744"/>
    <w:rsid w:val="005468E3"/>
    <w:rsid w:val="0054776E"/>
    <w:rsid w:val="00547F4D"/>
    <w:rsid w:val="00551564"/>
    <w:rsid w:val="00551C57"/>
    <w:rsid w:val="00553113"/>
    <w:rsid w:val="005533A0"/>
    <w:rsid w:val="0055372B"/>
    <w:rsid w:val="00553847"/>
    <w:rsid w:val="005611DB"/>
    <w:rsid w:val="00562C34"/>
    <w:rsid w:val="00562C9B"/>
    <w:rsid w:val="00562CA8"/>
    <w:rsid w:val="005710EE"/>
    <w:rsid w:val="00573744"/>
    <w:rsid w:val="00573D57"/>
    <w:rsid w:val="00575849"/>
    <w:rsid w:val="005833B8"/>
    <w:rsid w:val="00585691"/>
    <w:rsid w:val="00587B85"/>
    <w:rsid w:val="00590CF7"/>
    <w:rsid w:val="005911AD"/>
    <w:rsid w:val="005941F3"/>
    <w:rsid w:val="00594BED"/>
    <w:rsid w:val="00595268"/>
    <w:rsid w:val="00595995"/>
    <w:rsid w:val="00596ADC"/>
    <w:rsid w:val="0059794D"/>
    <w:rsid w:val="005A014A"/>
    <w:rsid w:val="005A2A0C"/>
    <w:rsid w:val="005A4F65"/>
    <w:rsid w:val="005A563F"/>
    <w:rsid w:val="005A708F"/>
    <w:rsid w:val="005A7B24"/>
    <w:rsid w:val="005A7C96"/>
    <w:rsid w:val="005B104C"/>
    <w:rsid w:val="005B3C5D"/>
    <w:rsid w:val="005B6889"/>
    <w:rsid w:val="005B797C"/>
    <w:rsid w:val="005C2D1C"/>
    <w:rsid w:val="005C3392"/>
    <w:rsid w:val="005C5B05"/>
    <w:rsid w:val="005C7C89"/>
    <w:rsid w:val="005D0CD6"/>
    <w:rsid w:val="005D1F13"/>
    <w:rsid w:val="005D2809"/>
    <w:rsid w:val="005D31A5"/>
    <w:rsid w:val="005D33D1"/>
    <w:rsid w:val="005D3ED4"/>
    <w:rsid w:val="005D43B2"/>
    <w:rsid w:val="005D5094"/>
    <w:rsid w:val="005D7F3E"/>
    <w:rsid w:val="005E1EFD"/>
    <w:rsid w:val="005E3592"/>
    <w:rsid w:val="005E502E"/>
    <w:rsid w:val="005E57D7"/>
    <w:rsid w:val="005E7742"/>
    <w:rsid w:val="005F1BDE"/>
    <w:rsid w:val="005F6B7F"/>
    <w:rsid w:val="00600325"/>
    <w:rsid w:val="00604C04"/>
    <w:rsid w:val="00604C3A"/>
    <w:rsid w:val="00605EA9"/>
    <w:rsid w:val="006100EE"/>
    <w:rsid w:val="006115D3"/>
    <w:rsid w:val="006127ED"/>
    <w:rsid w:val="00612984"/>
    <w:rsid w:val="006132B7"/>
    <w:rsid w:val="006137E4"/>
    <w:rsid w:val="00614A62"/>
    <w:rsid w:val="006150C1"/>
    <w:rsid w:val="006160EC"/>
    <w:rsid w:val="0062251B"/>
    <w:rsid w:val="006238CD"/>
    <w:rsid w:val="006263E0"/>
    <w:rsid w:val="006277E0"/>
    <w:rsid w:val="00627A3B"/>
    <w:rsid w:val="006303C0"/>
    <w:rsid w:val="006303F7"/>
    <w:rsid w:val="00631458"/>
    <w:rsid w:val="00631941"/>
    <w:rsid w:val="006319AF"/>
    <w:rsid w:val="00634D12"/>
    <w:rsid w:val="006400E7"/>
    <w:rsid w:val="0064148D"/>
    <w:rsid w:val="00642F8D"/>
    <w:rsid w:val="006432C2"/>
    <w:rsid w:val="00645DC9"/>
    <w:rsid w:val="00646566"/>
    <w:rsid w:val="006504A5"/>
    <w:rsid w:val="00651C90"/>
    <w:rsid w:val="00653B93"/>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3E8E"/>
    <w:rsid w:val="006A5F2D"/>
    <w:rsid w:val="006B0C48"/>
    <w:rsid w:val="006B1BBE"/>
    <w:rsid w:val="006B1E1D"/>
    <w:rsid w:val="006B2967"/>
    <w:rsid w:val="006B6301"/>
    <w:rsid w:val="006B65B1"/>
    <w:rsid w:val="006C12A3"/>
    <w:rsid w:val="006C2507"/>
    <w:rsid w:val="006C4B90"/>
    <w:rsid w:val="006C51BB"/>
    <w:rsid w:val="006C5BAF"/>
    <w:rsid w:val="006C7A01"/>
    <w:rsid w:val="006C7D87"/>
    <w:rsid w:val="006D23BC"/>
    <w:rsid w:val="006D2CA1"/>
    <w:rsid w:val="006D4C0E"/>
    <w:rsid w:val="006D5678"/>
    <w:rsid w:val="006D5777"/>
    <w:rsid w:val="006D5BEA"/>
    <w:rsid w:val="006D76D9"/>
    <w:rsid w:val="006E4647"/>
    <w:rsid w:val="006F1D08"/>
    <w:rsid w:val="006F1D30"/>
    <w:rsid w:val="006F590B"/>
    <w:rsid w:val="006F5C1A"/>
    <w:rsid w:val="006F73CA"/>
    <w:rsid w:val="00701619"/>
    <w:rsid w:val="00702B1D"/>
    <w:rsid w:val="00704B1F"/>
    <w:rsid w:val="0070785E"/>
    <w:rsid w:val="00710A2C"/>
    <w:rsid w:val="00712B67"/>
    <w:rsid w:val="00712CD4"/>
    <w:rsid w:val="007163AF"/>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76BD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374"/>
    <w:rsid w:val="007E243B"/>
    <w:rsid w:val="007E3B33"/>
    <w:rsid w:val="007E5580"/>
    <w:rsid w:val="007E6D85"/>
    <w:rsid w:val="007F2670"/>
    <w:rsid w:val="007F340B"/>
    <w:rsid w:val="007F5315"/>
    <w:rsid w:val="007F7EE1"/>
    <w:rsid w:val="008015C4"/>
    <w:rsid w:val="00802000"/>
    <w:rsid w:val="00802031"/>
    <w:rsid w:val="00802FBC"/>
    <w:rsid w:val="00803A5E"/>
    <w:rsid w:val="00803B55"/>
    <w:rsid w:val="00803FB7"/>
    <w:rsid w:val="00804196"/>
    <w:rsid w:val="00804207"/>
    <w:rsid w:val="00804A4D"/>
    <w:rsid w:val="00804CC8"/>
    <w:rsid w:val="00806321"/>
    <w:rsid w:val="00811961"/>
    <w:rsid w:val="00811E0C"/>
    <w:rsid w:val="00814C9F"/>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53CD"/>
    <w:rsid w:val="00886CE3"/>
    <w:rsid w:val="008922C5"/>
    <w:rsid w:val="008952B9"/>
    <w:rsid w:val="0089734D"/>
    <w:rsid w:val="008A1AEB"/>
    <w:rsid w:val="008A39D4"/>
    <w:rsid w:val="008A4652"/>
    <w:rsid w:val="008A7479"/>
    <w:rsid w:val="008A765A"/>
    <w:rsid w:val="008B07E2"/>
    <w:rsid w:val="008B28CF"/>
    <w:rsid w:val="008B3106"/>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E7DB3"/>
    <w:rsid w:val="008F16E6"/>
    <w:rsid w:val="008F64EB"/>
    <w:rsid w:val="00900892"/>
    <w:rsid w:val="00905604"/>
    <w:rsid w:val="00906ABA"/>
    <w:rsid w:val="0091207F"/>
    <w:rsid w:val="009123FD"/>
    <w:rsid w:val="00912942"/>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362"/>
    <w:rsid w:val="00936DE1"/>
    <w:rsid w:val="00941089"/>
    <w:rsid w:val="0094154F"/>
    <w:rsid w:val="0094190F"/>
    <w:rsid w:val="00941F19"/>
    <w:rsid w:val="00941FFE"/>
    <w:rsid w:val="009436B2"/>
    <w:rsid w:val="00944055"/>
    <w:rsid w:val="00944952"/>
    <w:rsid w:val="0094607D"/>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6EA7"/>
    <w:rsid w:val="00987EEF"/>
    <w:rsid w:val="00990C08"/>
    <w:rsid w:val="00990CC4"/>
    <w:rsid w:val="00990DD7"/>
    <w:rsid w:val="00992FAE"/>
    <w:rsid w:val="00993E56"/>
    <w:rsid w:val="00994521"/>
    <w:rsid w:val="009A1B7E"/>
    <w:rsid w:val="009A28B7"/>
    <w:rsid w:val="009A3696"/>
    <w:rsid w:val="009A43B9"/>
    <w:rsid w:val="009A4C76"/>
    <w:rsid w:val="009B10CD"/>
    <w:rsid w:val="009B2A81"/>
    <w:rsid w:val="009B30A2"/>
    <w:rsid w:val="009B3618"/>
    <w:rsid w:val="009B55AA"/>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01F2"/>
    <w:rsid w:val="009F1182"/>
    <w:rsid w:val="009F16C0"/>
    <w:rsid w:val="009F2BC0"/>
    <w:rsid w:val="009F3400"/>
    <w:rsid w:val="009F55FD"/>
    <w:rsid w:val="00A019EF"/>
    <w:rsid w:val="00A03236"/>
    <w:rsid w:val="00A04AD4"/>
    <w:rsid w:val="00A06F4C"/>
    <w:rsid w:val="00A1166F"/>
    <w:rsid w:val="00A15BC0"/>
    <w:rsid w:val="00A16709"/>
    <w:rsid w:val="00A20514"/>
    <w:rsid w:val="00A21195"/>
    <w:rsid w:val="00A22F74"/>
    <w:rsid w:val="00A235A7"/>
    <w:rsid w:val="00A25788"/>
    <w:rsid w:val="00A27A44"/>
    <w:rsid w:val="00A3281E"/>
    <w:rsid w:val="00A33AF6"/>
    <w:rsid w:val="00A34B1D"/>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67BB1"/>
    <w:rsid w:val="00A70703"/>
    <w:rsid w:val="00A70C9E"/>
    <w:rsid w:val="00A70E8A"/>
    <w:rsid w:val="00A7182B"/>
    <w:rsid w:val="00A7346B"/>
    <w:rsid w:val="00A74013"/>
    <w:rsid w:val="00A742F6"/>
    <w:rsid w:val="00A7530B"/>
    <w:rsid w:val="00A75876"/>
    <w:rsid w:val="00A77FB6"/>
    <w:rsid w:val="00A800C6"/>
    <w:rsid w:val="00A82E25"/>
    <w:rsid w:val="00A83D34"/>
    <w:rsid w:val="00A846A0"/>
    <w:rsid w:val="00A86FE7"/>
    <w:rsid w:val="00A8799D"/>
    <w:rsid w:val="00A9167C"/>
    <w:rsid w:val="00A916F2"/>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0764"/>
    <w:rsid w:val="00AC57C4"/>
    <w:rsid w:val="00AC5CFF"/>
    <w:rsid w:val="00AC5DC4"/>
    <w:rsid w:val="00AC7CEB"/>
    <w:rsid w:val="00AD106A"/>
    <w:rsid w:val="00AD1183"/>
    <w:rsid w:val="00AD3413"/>
    <w:rsid w:val="00AD5F7A"/>
    <w:rsid w:val="00AE0357"/>
    <w:rsid w:val="00AE07E7"/>
    <w:rsid w:val="00AE0E4E"/>
    <w:rsid w:val="00AE2DB6"/>
    <w:rsid w:val="00AE32FA"/>
    <w:rsid w:val="00AE3418"/>
    <w:rsid w:val="00AE3BD7"/>
    <w:rsid w:val="00AE4AC8"/>
    <w:rsid w:val="00AF0385"/>
    <w:rsid w:val="00AF27E0"/>
    <w:rsid w:val="00AF2E77"/>
    <w:rsid w:val="00AF361A"/>
    <w:rsid w:val="00AF4C94"/>
    <w:rsid w:val="00AF52F7"/>
    <w:rsid w:val="00B01171"/>
    <w:rsid w:val="00B02253"/>
    <w:rsid w:val="00B035A4"/>
    <w:rsid w:val="00B03D94"/>
    <w:rsid w:val="00B05305"/>
    <w:rsid w:val="00B05576"/>
    <w:rsid w:val="00B11278"/>
    <w:rsid w:val="00B11E4E"/>
    <w:rsid w:val="00B12BCC"/>
    <w:rsid w:val="00B159A8"/>
    <w:rsid w:val="00B20529"/>
    <w:rsid w:val="00B206C3"/>
    <w:rsid w:val="00B21A14"/>
    <w:rsid w:val="00B21FB3"/>
    <w:rsid w:val="00B2408E"/>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474C"/>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DF6"/>
    <w:rsid w:val="00BB3F09"/>
    <w:rsid w:val="00BB46D0"/>
    <w:rsid w:val="00BB6F49"/>
    <w:rsid w:val="00BC4207"/>
    <w:rsid w:val="00BC4BFD"/>
    <w:rsid w:val="00BC6A97"/>
    <w:rsid w:val="00BC72C1"/>
    <w:rsid w:val="00BC77F8"/>
    <w:rsid w:val="00BD1665"/>
    <w:rsid w:val="00BD19AC"/>
    <w:rsid w:val="00BD1E06"/>
    <w:rsid w:val="00BD2FF9"/>
    <w:rsid w:val="00BD5C74"/>
    <w:rsid w:val="00BD5DD2"/>
    <w:rsid w:val="00BD6C67"/>
    <w:rsid w:val="00BD7C46"/>
    <w:rsid w:val="00BE0225"/>
    <w:rsid w:val="00BE1A21"/>
    <w:rsid w:val="00BE1AFB"/>
    <w:rsid w:val="00BE39C8"/>
    <w:rsid w:val="00BE4E62"/>
    <w:rsid w:val="00BE586A"/>
    <w:rsid w:val="00BE74F8"/>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3D2"/>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2EA"/>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3D0"/>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576C0"/>
    <w:rsid w:val="00D60861"/>
    <w:rsid w:val="00D60FDA"/>
    <w:rsid w:val="00D610C5"/>
    <w:rsid w:val="00D62705"/>
    <w:rsid w:val="00D66BC5"/>
    <w:rsid w:val="00D72A97"/>
    <w:rsid w:val="00D73D54"/>
    <w:rsid w:val="00D750BF"/>
    <w:rsid w:val="00D76B45"/>
    <w:rsid w:val="00D824C5"/>
    <w:rsid w:val="00D83984"/>
    <w:rsid w:val="00D83D39"/>
    <w:rsid w:val="00D8410C"/>
    <w:rsid w:val="00D8735B"/>
    <w:rsid w:val="00D87E91"/>
    <w:rsid w:val="00D901E5"/>
    <w:rsid w:val="00D9234B"/>
    <w:rsid w:val="00D931E4"/>
    <w:rsid w:val="00D93F60"/>
    <w:rsid w:val="00D94309"/>
    <w:rsid w:val="00D94A75"/>
    <w:rsid w:val="00DA0830"/>
    <w:rsid w:val="00DA3A8F"/>
    <w:rsid w:val="00DA5F96"/>
    <w:rsid w:val="00DA6789"/>
    <w:rsid w:val="00DA7066"/>
    <w:rsid w:val="00DB1594"/>
    <w:rsid w:val="00DB230B"/>
    <w:rsid w:val="00DB38DC"/>
    <w:rsid w:val="00DB4EC9"/>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920"/>
    <w:rsid w:val="00DE0BFC"/>
    <w:rsid w:val="00DE2717"/>
    <w:rsid w:val="00DE32C4"/>
    <w:rsid w:val="00DE45B9"/>
    <w:rsid w:val="00DF0578"/>
    <w:rsid w:val="00DF2AA1"/>
    <w:rsid w:val="00DF2C14"/>
    <w:rsid w:val="00DF320A"/>
    <w:rsid w:val="00DF3EA2"/>
    <w:rsid w:val="00DF4944"/>
    <w:rsid w:val="00DF5ED3"/>
    <w:rsid w:val="00DF68DF"/>
    <w:rsid w:val="00E0211E"/>
    <w:rsid w:val="00E02377"/>
    <w:rsid w:val="00E0262E"/>
    <w:rsid w:val="00E04DF1"/>
    <w:rsid w:val="00E04FC7"/>
    <w:rsid w:val="00E071CC"/>
    <w:rsid w:val="00E0735E"/>
    <w:rsid w:val="00E07F1B"/>
    <w:rsid w:val="00E13E19"/>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0F36"/>
    <w:rsid w:val="00E7365F"/>
    <w:rsid w:val="00E74515"/>
    <w:rsid w:val="00E75391"/>
    <w:rsid w:val="00E773AC"/>
    <w:rsid w:val="00E80F28"/>
    <w:rsid w:val="00E82411"/>
    <w:rsid w:val="00E82567"/>
    <w:rsid w:val="00E834E5"/>
    <w:rsid w:val="00E90376"/>
    <w:rsid w:val="00E919DB"/>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3EDF"/>
    <w:rsid w:val="00EB44C6"/>
    <w:rsid w:val="00EB61C0"/>
    <w:rsid w:val="00EB6DB3"/>
    <w:rsid w:val="00EB77E6"/>
    <w:rsid w:val="00EC0371"/>
    <w:rsid w:val="00EC05A8"/>
    <w:rsid w:val="00EC2639"/>
    <w:rsid w:val="00EC2DC0"/>
    <w:rsid w:val="00EC3341"/>
    <w:rsid w:val="00EC4B01"/>
    <w:rsid w:val="00EC6B88"/>
    <w:rsid w:val="00EC7204"/>
    <w:rsid w:val="00EC72CF"/>
    <w:rsid w:val="00ED160F"/>
    <w:rsid w:val="00ED1A74"/>
    <w:rsid w:val="00ED1FEB"/>
    <w:rsid w:val="00ED20AF"/>
    <w:rsid w:val="00ED2831"/>
    <w:rsid w:val="00ED3C96"/>
    <w:rsid w:val="00ED50FC"/>
    <w:rsid w:val="00ED5901"/>
    <w:rsid w:val="00ED6C49"/>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5630"/>
    <w:rsid w:val="00F06700"/>
    <w:rsid w:val="00F06A7C"/>
    <w:rsid w:val="00F0792A"/>
    <w:rsid w:val="00F079F8"/>
    <w:rsid w:val="00F07B5F"/>
    <w:rsid w:val="00F11550"/>
    <w:rsid w:val="00F123C6"/>
    <w:rsid w:val="00F133F1"/>
    <w:rsid w:val="00F1391C"/>
    <w:rsid w:val="00F14325"/>
    <w:rsid w:val="00F1523A"/>
    <w:rsid w:val="00F15907"/>
    <w:rsid w:val="00F20BD2"/>
    <w:rsid w:val="00F21DA9"/>
    <w:rsid w:val="00F23C3D"/>
    <w:rsid w:val="00F23E66"/>
    <w:rsid w:val="00F24D79"/>
    <w:rsid w:val="00F30AEB"/>
    <w:rsid w:val="00F31D1A"/>
    <w:rsid w:val="00F32004"/>
    <w:rsid w:val="00F32187"/>
    <w:rsid w:val="00F36E15"/>
    <w:rsid w:val="00F4367C"/>
    <w:rsid w:val="00F44B88"/>
    <w:rsid w:val="00F44C83"/>
    <w:rsid w:val="00F47FE8"/>
    <w:rsid w:val="00F51B6A"/>
    <w:rsid w:val="00F52F9F"/>
    <w:rsid w:val="00F54390"/>
    <w:rsid w:val="00F56C74"/>
    <w:rsid w:val="00F57708"/>
    <w:rsid w:val="00F61D8E"/>
    <w:rsid w:val="00F62E1E"/>
    <w:rsid w:val="00F63206"/>
    <w:rsid w:val="00F63D1F"/>
    <w:rsid w:val="00F63F73"/>
    <w:rsid w:val="00F64D94"/>
    <w:rsid w:val="00F67BE6"/>
    <w:rsid w:val="00F7002D"/>
    <w:rsid w:val="00F711C2"/>
    <w:rsid w:val="00F71E6D"/>
    <w:rsid w:val="00F72359"/>
    <w:rsid w:val="00F752BE"/>
    <w:rsid w:val="00F752C0"/>
    <w:rsid w:val="00F764F8"/>
    <w:rsid w:val="00F80270"/>
    <w:rsid w:val="00F81093"/>
    <w:rsid w:val="00F818AB"/>
    <w:rsid w:val="00F91ED9"/>
    <w:rsid w:val="00F93A7D"/>
    <w:rsid w:val="00F944A5"/>
    <w:rsid w:val="00F94E10"/>
    <w:rsid w:val="00F963C5"/>
    <w:rsid w:val="00F96C9B"/>
    <w:rsid w:val="00F97F1B"/>
    <w:rsid w:val="00FA39B1"/>
    <w:rsid w:val="00FA4157"/>
    <w:rsid w:val="00FA4E28"/>
    <w:rsid w:val="00FA6742"/>
    <w:rsid w:val="00FB19F2"/>
    <w:rsid w:val="00FB3715"/>
    <w:rsid w:val="00FB43C5"/>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1FB9D0EB-330F-412C-8082-5BEFA5D8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9DB"/>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034">
      <w:bodyDiv w:val="1"/>
      <w:marLeft w:val="0"/>
      <w:marRight w:val="0"/>
      <w:marTop w:val="0"/>
      <w:marBottom w:val="0"/>
      <w:divBdr>
        <w:top w:val="none" w:sz="0" w:space="0" w:color="auto"/>
        <w:left w:val="none" w:sz="0" w:space="0" w:color="auto"/>
        <w:bottom w:val="none" w:sz="0" w:space="0" w:color="auto"/>
        <w:right w:val="none" w:sz="0" w:space="0" w:color="auto"/>
      </w:divBdr>
    </w:div>
    <w:div w:id="87123169">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43339078">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49206480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58899623">
      <w:bodyDiv w:val="1"/>
      <w:marLeft w:val="0"/>
      <w:marRight w:val="0"/>
      <w:marTop w:val="0"/>
      <w:marBottom w:val="0"/>
      <w:divBdr>
        <w:top w:val="none" w:sz="0" w:space="0" w:color="auto"/>
        <w:left w:val="none" w:sz="0" w:space="0" w:color="auto"/>
        <w:bottom w:val="none" w:sz="0" w:space="0" w:color="auto"/>
        <w:right w:val="none" w:sz="0" w:space="0" w:color="auto"/>
      </w:divBdr>
    </w:div>
    <w:div w:id="575021242">
      <w:bodyDiv w:val="1"/>
      <w:marLeft w:val="0"/>
      <w:marRight w:val="0"/>
      <w:marTop w:val="0"/>
      <w:marBottom w:val="0"/>
      <w:divBdr>
        <w:top w:val="none" w:sz="0" w:space="0" w:color="auto"/>
        <w:left w:val="none" w:sz="0" w:space="0" w:color="auto"/>
        <w:bottom w:val="none" w:sz="0" w:space="0" w:color="auto"/>
        <w:right w:val="none" w:sz="0" w:space="0" w:color="auto"/>
      </w:divBdr>
    </w:div>
    <w:div w:id="608319839">
      <w:bodyDiv w:val="1"/>
      <w:marLeft w:val="0"/>
      <w:marRight w:val="0"/>
      <w:marTop w:val="0"/>
      <w:marBottom w:val="0"/>
      <w:divBdr>
        <w:top w:val="none" w:sz="0" w:space="0" w:color="auto"/>
        <w:left w:val="none" w:sz="0" w:space="0" w:color="auto"/>
        <w:bottom w:val="none" w:sz="0" w:space="0" w:color="auto"/>
        <w:right w:val="none" w:sz="0" w:space="0" w:color="auto"/>
      </w:divBdr>
    </w:div>
    <w:div w:id="655376603">
      <w:bodyDiv w:val="1"/>
      <w:marLeft w:val="0"/>
      <w:marRight w:val="0"/>
      <w:marTop w:val="0"/>
      <w:marBottom w:val="0"/>
      <w:divBdr>
        <w:top w:val="none" w:sz="0" w:space="0" w:color="auto"/>
        <w:left w:val="none" w:sz="0" w:space="0" w:color="auto"/>
        <w:bottom w:val="none" w:sz="0" w:space="0" w:color="auto"/>
        <w:right w:val="none" w:sz="0" w:space="0" w:color="auto"/>
      </w:divBdr>
    </w:div>
    <w:div w:id="662590858">
      <w:bodyDiv w:val="1"/>
      <w:marLeft w:val="0"/>
      <w:marRight w:val="0"/>
      <w:marTop w:val="0"/>
      <w:marBottom w:val="0"/>
      <w:divBdr>
        <w:top w:val="none" w:sz="0" w:space="0" w:color="auto"/>
        <w:left w:val="none" w:sz="0" w:space="0" w:color="auto"/>
        <w:bottom w:val="none" w:sz="0" w:space="0" w:color="auto"/>
        <w:right w:val="none" w:sz="0" w:space="0" w:color="auto"/>
      </w:divBdr>
    </w:div>
    <w:div w:id="672490313">
      <w:bodyDiv w:val="1"/>
      <w:marLeft w:val="0"/>
      <w:marRight w:val="0"/>
      <w:marTop w:val="0"/>
      <w:marBottom w:val="0"/>
      <w:divBdr>
        <w:top w:val="none" w:sz="0" w:space="0" w:color="auto"/>
        <w:left w:val="none" w:sz="0" w:space="0" w:color="auto"/>
        <w:bottom w:val="none" w:sz="0" w:space="0" w:color="auto"/>
        <w:right w:val="none" w:sz="0" w:space="0" w:color="auto"/>
      </w:divBdr>
    </w:div>
    <w:div w:id="693073907">
      <w:bodyDiv w:val="1"/>
      <w:marLeft w:val="0"/>
      <w:marRight w:val="0"/>
      <w:marTop w:val="0"/>
      <w:marBottom w:val="0"/>
      <w:divBdr>
        <w:top w:val="none" w:sz="0" w:space="0" w:color="auto"/>
        <w:left w:val="none" w:sz="0" w:space="0" w:color="auto"/>
        <w:bottom w:val="none" w:sz="0" w:space="0" w:color="auto"/>
        <w:right w:val="none" w:sz="0" w:space="0" w:color="auto"/>
      </w:divBdr>
    </w:div>
    <w:div w:id="709110267">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63799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0052816">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22157376">
      <w:bodyDiv w:val="1"/>
      <w:marLeft w:val="0"/>
      <w:marRight w:val="0"/>
      <w:marTop w:val="0"/>
      <w:marBottom w:val="0"/>
      <w:divBdr>
        <w:top w:val="none" w:sz="0" w:space="0" w:color="auto"/>
        <w:left w:val="none" w:sz="0" w:space="0" w:color="auto"/>
        <w:bottom w:val="none" w:sz="0" w:space="0" w:color="auto"/>
        <w:right w:val="none" w:sz="0" w:space="0" w:color="auto"/>
      </w:divBdr>
    </w:div>
    <w:div w:id="826441039">
      <w:bodyDiv w:val="1"/>
      <w:marLeft w:val="0"/>
      <w:marRight w:val="0"/>
      <w:marTop w:val="0"/>
      <w:marBottom w:val="0"/>
      <w:divBdr>
        <w:top w:val="none" w:sz="0" w:space="0" w:color="auto"/>
        <w:left w:val="none" w:sz="0" w:space="0" w:color="auto"/>
        <w:bottom w:val="none" w:sz="0" w:space="0" w:color="auto"/>
        <w:right w:val="none" w:sz="0" w:space="0" w:color="auto"/>
      </w:divBdr>
    </w:div>
    <w:div w:id="833305356">
      <w:bodyDiv w:val="1"/>
      <w:marLeft w:val="0"/>
      <w:marRight w:val="0"/>
      <w:marTop w:val="0"/>
      <w:marBottom w:val="0"/>
      <w:divBdr>
        <w:top w:val="none" w:sz="0" w:space="0" w:color="auto"/>
        <w:left w:val="none" w:sz="0" w:space="0" w:color="auto"/>
        <w:bottom w:val="none" w:sz="0" w:space="0" w:color="auto"/>
        <w:right w:val="none" w:sz="0" w:space="0" w:color="auto"/>
      </w:divBdr>
    </w:div>
    <w:div w:id="865674792">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650213">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27271688">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35487427">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69251912">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88057471">
      <w:bodyDiv w:val="1"/>
      <w:marLeft w:val="0"/>
      <w:marRight w:val="0"/>
      <w:marTop w:val="0"/>
      <w:marBottom w:val="0"/>
      <w:divBdr>
        <w:top w:val="none" w:sz="0" w:space="0" w:color="auto"/>
        <w:left w:val="none" w:sz="0" w:space="0" w:color="auto"/>
        <w:bottom w:val="none" w:sz="0" w:space="0" w:color="auto"/>
        <w:right w:val="none" w:sz="0" w:space="0" w:color="auto"/>
      </w:divBdr>
    </w:div>
    <w:div w:id="1255239849">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5500193">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2438007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82056598">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12517444">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0488471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26259405">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6229119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F9E81D-8AC4-4DA3-9836-C5593E2D3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7061</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859</cp:revision>
  <dcterms:created xsi:type="dcterms:W3CDTF">2022-01-08T02:14:00Z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